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A6" w:rsidRDefault="001D7C6C" w:rsidP="000633A6">
      <w:pPr>
        <w:pStyle w:val="Titre1"/>
      </w:pPr>
      <w:r>
        <w:fldChar w:fldCharType="begin"/>
      </w:r>
      <w:r>
        <w:instrText>HYPERLINK "http://www.linternaute.com/femmes/cuisine/recette/322155/1141684967/mousse_au_chocolat_blanc_et_compotee_de_framboises.shtml"</w:instrText>
      </w:r>
      <w:r>
        <w:fldChar w:fldCharType="separate"/>
      </w:r>
      <w:r w:rsidR="000633A6">
        <w:rPr>
          <w:rStyle w:val="Lienhypertexte"/>
        </w:rPr>
        <w:t>Mousse au chocolat blanc et compotée de framboises</w:t>
      </w:r>
      <w:r>
        <w:fldChar w:fldCharType="end"/>
      </w:r>
      <w:r w:rsidR="000633A6"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0633A6" w:rsidTr="000633A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0633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633A6" w:rsidRDefault="000633A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633A6" w:rsidRDefault="000633A6"/>
              </w:tc>
              <w:tc>
                <w:tcPr>
                  <w:tcW w:w="0" w:type="auto"/>
                  <w:vAlign w:val="center"/>
                </w:tcPr>
                <w:p w:rsidR="000633A6" w:rsidRDefault="000633A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633A6" w:rsidRDefault="000633A6"/>
              </w:tc>
              <w:tc>
                <w:tcPr>
                  <w:tcW w:w="0" w:type="auto"/>
                  <w:vAlign w:val="center"/>
                </w:tcPr>
                <w:p w:rsidR="000633A6" w:rsidRDefault="000633A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633A6" w:rsidRDefault="000633A6"/>
              </w:tc>
              <w:tc>
                <w:tcPr>
                  <w:tcW w:w="0" w:type="auto"/>
                  <w:vAlign w:val="center"/>
                </w:tcPr>
                <w:p w:rsidR="000633A6" w:rsidRDefault="000633A6"/>
              </w:tc>
            </w:tr>
          </w:tbl>
          <w:p w:rsidR="000633A6" w:rsidRDefault="000633A6"/>
        </w:tc>
      </w:tr>
      <w:tr w:rsidR="000633A6" w:rsidTr="000633A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766"/>
              <w:gridCol w:w="144"/>
              <w:gridCol w:w="4556"/>
            </w:tblGrid>
            <w:tr w:rsidR="000633A6">
              <w:trPr>
                <w:tblCellSpacing w:w="0" w:type="dxa"/>
              </w:trPr>
              <w:tc>
                <w:tcPr>
                  <w:tcW w:w="2250" w:type="dxa"/>
                </w:tcPr>
                <w:p w:rsidR="00CF1282" w:rsidRDefault="00DA51E7" w:rsidP="00CF1282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642044" cy="2735580"/>
                        <wp:effectExtent l="19050" t="0" r="0" b="0"/>
                        <wp:docPr id="1" name="Image 1" descr="Mousse au chocolat blanc et compotée de frambois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usse au chocolat blanc et compotée de frambois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2044" cy="2735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F1282">
                    <w:t xml:space="preserve"> </w:t>
                  </w:r>
                </w:p>
                <w:p w:rsidR="000633A6" w:rsidRDefault="000633A6" w:rsidP="000633A6"/>
              </w:tc>
              <w:tc>
                <w:tcPr>
                  <w:tcW w:w="144" w:type="dxa"/>
                </w:tcPr>
                <w:p w:rsidR="000633A6" w:rsidRDefault="000633A6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56"/>
                  </w:tblGrid>
                  <w:tr w:rsidR="000633A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0633A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633A6" w:rsidRDefault="000633A6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633A6" w:rsidRDefault="000633A6" w:rsidP="000633A6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633A6" w:rsidRDefault="000633A6"/>
                          </w:tc>
                        </w:tr>
                      </w:tbl>
                      <w:p w:rsidR="000633A6" w:rsidRDefault="000633A6"/>
                    </w:tc>
                  </w:tr>
                  <w:tr w:rsidR="000633A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633A6" w:rsidRDefault="000633A6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480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510 mn </w:t>
                        </w:r>
                      </w:p>
                    </w:tc>
                  </w:tr>
                </w:tbl>
                <w:p w:rsidR="000633A6" w:rsidRDefault="000633A6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0633A6" w:rsidRDefault="000633A6">
                  <w:r>
                    <w:rPr>
                      <w:rFonts w:hAnsi="Symbol"/>
                    </w:rPr>
                    <w:t></w:t>
                  </w:r>
                  <w:r>
                    <w:t xml:space="preserve">  Pour la mousse : </w:t>
                  </w:r>
                </w:p>
                <w:p w:rsidR="000633A6" w:rsidRDefault="000633A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>
                      <w:t>300 g</w:t>
                    </w:r>
                  </w:smartTag>
                  <w:r>
                    <w:t xml:space="preserve"> de chocolat blanc </w:t>
                  </w:r>
                </w:p>
                <w:p w:rsidR="000633A6" w:rsidRDefault="000633A6">
                  <w:r>
                    <w:rPr>
                      <w:rFonts w:hAnsi="Symbol"/>
                    </w:rPr>
                    <w:t></w:t>
                  </w:r>
                  <w:r>
                    <w:t xml:space="preserve">  2 feuille de gélatine </w:t>
                  </w:r>
                </w:p>
                <w:p w:rsidR="000633A6" w:rsidRDefault="000633A6">
                  <w:r>
                    <w:rPr>
                      <w:rFonts w:hAnsi="Symbol"/>
                    </w:rPr>
                    <w:t></w:t>
                  </w:r>
                  <w:r>
                    <w:t xml:space="preserve">  5 blancs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0633A6" w:rsidRDefault="000633A6">
                  <w:r>
                    <w:rPr>
                      <w:rFonts w:hAnsi="Symbol"/>
                    </w:rPr>
                    <w:t></w:t>
                  </w:r>
                  <w:r>
                    <w:t xml:space="preserve">  20 cl de crème liquide très froide </w:t>
                  </w:r>
                </w:p>
                <w:p w:rsidR="000633A6" w:rsidRDefault="000633A6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café de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liquide naturelle </w:t>
                  </w:r>
                </w:p>
                <w:p w:rsidR="000633A6" w:rsidRDefault="000633A6">
                  <w:r>
                    <w:rPr>
                      <w:rFonts w:hAnsi="Symbol"/>
                    </w:rPr>
                    <w:t></w:t>
                  </w:r>
                  <w:r>
                    <w:t xml:space="preserve">  Pour la compotée : </w:t>
                  </w:r>
                </w:p>
                <w:p w:rsidR="000633A6" w:rsidRDefault="000633A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0 g"/>
                    </w:smartTagPr>
                    <w:r>
                      <w:t>500 g</w:t>
                    </w:r>
                  </w:smartTag>
                  <w:r>
                    <w:t xml:space="preserve">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(ici, surgelées) </w:t>
                  </w:r>
                </w:p>
                <w:p w:rsidR="000633A6" w:rsidRDefault="000633A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>
                      <w:t>75 g</w:t>
                    </w:r>
                  </w:smartTag>
                  <w:r>
                    <w:t xml:space="preserve"> de sucre pour confiture </w:t>
                  </w:r>
                  <w:proofErr w:type="spellStart"/>
                  <w:r>
                    <w:t>Confisuc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0633A6" w:rsidRDefault="000633A6"/>
        </w:tc>
      </w:tr>
      <w:tr w:rsidR="000633A6" w:rsidTr="000633A6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0633A6" w:rsidRDefault="000633A6" w:rsidP="00CF1282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0633A6" w:rsidTr="000633A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633A6">
              <w:trPr>
                <w:tblCellSpacing w:w="15" w:type="dxa"/>
              </w:trPr>
              <w:tc>
                <w:tcPr>
                  <w:tcW w:w="144" w:type="dxa"/>
                </w:tcPr>
                <w:p w:rsidR="000633A6" w:rsidRDefault="000633A6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633A6" w:rsidRDefault="000633A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Faites ramollir les feuilles de gélatine dans de l'eau froide. Faites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le chocolat au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bain-marie</w:t>
                    </w:r>
                  </w:hyperlink>
                  <w:r>
                    <w:t xml:space="preserve">, lissez-le, puis ajoutez les feuilles de gélatine préalablement essorées. Elles vont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directement au contact du chocolat chaud. Mélangez et laissez tiédir. (Si, en </w:t>
                  </w:r>
                  <w:proofErr w:type="spellStart"/>
                  <w:r>
                    <w:t>mélangeabt</w:t>
                  </w:r>
                  <w:proofErr w:type="spellEnd"/>
                  <w:r>
                    <w:t xml:space="preserve">, vous obtenez une pâte assez dure, allongez avec un peu de crème fraîche légère liquide et remuez de façon énergique.) </w:t>
                  </w:r>
                </w:p>
              </w:tc>
            </w:tr>
          </w:tbl>
          <w:p w:rsidR="000633A6" w:rsidRDefault="000633A6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633A6">
              <w:trPr>
                <w:tblCellSpacing w:w="15" w:type="dxa"/>
              </w:trPr>
              <w:tc>
                <w:tcPr>
                  <w:tcW w:w="144" w:type="dxa"/>
                </w:tcPr>
                <w:p w:rsidR="000633A6" w:rsidRDefault="000633A6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633A6" w:rsidRDefault="000633A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Battez les blancs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en neige ferme. Fouettez la crème en y incorporant la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, jusqu'à formation de pics entre les branches du fouet. Mélangez délicatement les blancs en neige et la crème fouettée, avec une spatule. Incorporez ce mélange au chocolat. Répartissez la mousse dans 6 coupes ou verrines. Réservez 8 heures au réfrigérateur. </w:t>
                  </w:r>
                </w:p>
              </w:tc>
            </w:tr>
          </w:tbl>
          <w:p w:rsidR="000633A6" w:rsidRDefault="000633A6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633A6">
              <w:trPr>
                <w:tblCellSpacing w:w="15" w:type="dxa"/>
              </w:trPr>
              <w:tc>
                <w:tcPr>
                  <w:tcW w:w="144" w:type="dxa"/>
                </w:tcPr>
                <w:p w:rsidR="000633A6" w:rsidRDefault="000633A6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633A6" w:rsidRDefault="000633A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Préparez la compotée de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. Dans une poêle, faites cuire à feu vif les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et le sucre, pendant 3 à 5 minutes, jusqu'à ce que les fruits soient réduits en une compote épaisse (il doit y avoir encore des morceaux). Laissez refroidir, puis placez au réfrigérateur. </w:t>
                  </w:r>
                </w:p>
              </w:tc>
            </w:tr>
          </w:tbl>
          <w:p w:rsidR="000633A6" w:rsidRDefault="000633A6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633A6">
              <w:trPr>
                <w:tblCellSpacing w:w="15" w:type="dxa"/>
              </w:trPr>
              <w:tc>
                <w:tcPr>
                  <w:tcW w:w="144" w:type="dxa"/>
                </w:tcPr>
                <w:p w:rsidR="000633A6" w:rsidRDefault="000633A6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633A6" w:rsidRDefault="000633A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Répartissez la compotée sur les mousse et servez avec des biscuits de votre choix. </w:t>
                  </w:r>
                </w:p>
              </w:tc>
            </w:tr>
          </w:tbl>
          <w:p w:rsidR="000633A6" w:rsidRDefault="000633A6">
            <w:pPr>
              <w:ind w:left="720"/>
            </w:pPr>
          </w:p>
        </w:tc>
      </w:tr>
    </w:tbl>
    <w:p w:rsidR="00035A1B" w:rsidRDefault="00035A1B"/>
    <w:sectPr w:rsidR="00035A1B" w:rsidSect="00CF1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23AE"/>
    <w:multiLevelType w:val="multilevel"/>
    <w:tmpl w:val="1F94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633A6"/>
    <w:rsid w:val="00035A1B"/>
    <w:rsid w:val="000633A6"/>
    <w:rsid w:val="001D7C6C"/>
    <w:rsid w:val="00CF1282"/>
    <w:rsid w:val="00DA01DD"/>
    <w:rsid w:val="00DA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C6C"/>
    <w:rPr>
      <w:sz w:val="24"/>
      <w:szCs w:val="24"/>
    </w:rPr>
  </w:style>
  <w:style w:type="paragraph" w:styleId="Titre1">
    <w:name w:val="heading 1"/>
    <w:basedOn w:val="Normal"/>
    <w:qFormat/>
    <w:rsid w:val="000633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0633A6"/>
    <w:rPr>
      <w:b/>
      <w:bCs/>
    </w:rPr>
  </w:style>
  <w:style w:type="character" w:styleId="Lienhypertexte">
    <w:name w:val="Hyperlink"/>
    <w:basedOn w:val="Policepardfaut"/>
    <w:rsid w:val="000633A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F12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F1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11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8/framboise.shtml" TargetMode="External"/><Relationship Id="rId13" Type="http://schemas.openxmlformats.org/officeDocument/2006/relationships/hyperlink" Target="http://www.linternaute.com/femmes/cuisine/encyclopedie/fiche_composant/138/frambois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208/vanille.shtml" TargetMode="External"/><Relationship Id="rId12" Type="http://schemas.openxmlformats.org/officeDocument/2006/relationships/hyperlink" Target="http://www.linternaute.com/femmes/cuisine/encyclopedie/fiche_composant/208/vanill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65/fondre.shtml" TargetMode="External"/><Relationship Id="rId5" Type="http://schemas.openxmlformats.org/officeDocument/2006/relationships/hyperlink" Target="http://www.linternaute.com/femmes/cuisine/recette/322155/1141684967/mousse_au_chocolat_blanc_et_compotee_de_framboises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internaute.com/femmes/cuisine/definition/8/bain-mari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5/fondre.shtml" TargetMode="External"/><Relationship Id="rId14" Type="http://schemas.openxmlformats.org/officeDocument/2006/relationships/hyperlink" Target="http://www.linternaute.com/femmes/cuisine/encyclopedie/fiche_composant/138/frambois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au chocolat blanc et compotée de framboises  </vt:lpstr>
    </vt:vector>
  </TitlesOfParts>
  <Company>LSD Corp</Company>
  <LinksUpToDate>false</LinksUpToDate>
  <CharactersWithSpaces>2656</CharactersWithSpaces>
  <SharedDoc>false</SharedDoc>
  <HLinks>
    <vt:vector size="102" baseType="variant">
      <vt:variant>
        <vt:i4>3080279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5505075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4456453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6619196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3080279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5505075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6881281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http://www.linternaute.com/femmes/cuisine/personne/5213874/1269735998/1/aline_daincoult.shtml</vt:lpwstr>
      </vt:variant>
      <vt:variant>
        <vt:lpwstr/>
      </vt:variant>
      <vt:variant>
        <vt:i4>6881281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http://www.linternaute.com/femmes/cuisine/personne/5213874/1269735998/1/aline_daincoult.shtml</vt:lpwstr>
      </vt:variant>
      <vt:variant>
        <vt:lpwstr/>
      </vt:variant>
      <vt:variant>
        <vt:i4>7733290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javascript:openWindow('/cgi/recette/image.php?f_id_recette=322155&amp;f_cle_recette=1141684967');</vt:lpwstr>
      </vt:variant>
      <vt:variant>
        <vt:lpwstr/>
      </vt:variant>
      <vt:variant>
        <vt:i4>6881373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http://www.linternaute.com/femmes/cuisine/recette/322155/1141684967/mousse_au_chocolat_blanc_et_compotee_de_framboises.shtml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http://www.linternaute.com/femmes/cuisine/cgi/livrerecette/annotation_recette.php?f_id_recette=322155&amp;f_type=a</vt:lpwstr>
      </vt:variant>
      <vt:variant>
        <vt:lpwstr/>
      </vt:variant>
      <vt:variant>
        <vt:i4>6619141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http://www.linternaute.com/femmes/cuisine/cgi/avis/depose_avis.php?f_id_recette=322155</vt:lpwstr>
      </vt:variant>
      <vt:variant>
        <vt:lpwstr/>
      </vt:variant>
      <vt:variant>
        <vt:i4>4718625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http://www.linternaute.com/femmes/cuisine/cgi/mail/envoyer_recette.php?f_id_recette=322155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javascript:openWindow('/cgi/recette/imprimer.php?f_id_recette=322155&amp;f_cle_recette=1141684967');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http://www.linternaute.com/femmes/cuisine/recette/322155/1141684967/mousse_au_chocolat_blanc_et_compotee_de_framboises.shtml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au chocolat blanc et compotée de framboises</dc:title>
  <dc:creator>LSD Ghost</dc:creator>
  <cp:lastModifiedBy>Utilisateur</cp:lastModifiedBy>
  <cp:revision>3</cp:revision>
  <dcterms:created xsi:type="dcterms:W3CDTF">2014-04-26T15:49:00Z</dcterms:created>
  <dcterms:modified xsi:type="dcterms:W3CDTF">2014-04-26T16:45:00Z</dcterms:modified>
</cp:coreProperties>
</file>