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6954D0" w:rsidRDefault="00CE4ED2" w:rsidP="006954D0">
      <w:pPr>
        <w:pStyle w:val="Titre1"/>
        <w:rPr>
          <w:rStyle w:val="lev"/>
          <w:b/>
          <w:bCs/>
        </w:rPr>
      </w:pPr>
      <w:r>
        <w:rPr>
          <w:rStyle w:val="lev"/>
          <w:b/>
          <w:bCs/>
        </w:rPr>
        <w:fldChar w:fldCharType="begin"/>
      </w:r>
      <w:r w:rsidR="006954D0">
        <w:rPr>
          <w:rStyle w:val="lev"/>
          <w:b/>
          <w:bCs/>
        </w:rPr>
        <w:instrText xml:space="preserve"> HYPERLINK "http://www.linternaute.com/femmes/cuisine/recette/317464/1398718084/gateau_de_l_ecureuil.shtml" </w:instrText>
      </w:r>
      <w:r>
        <w:rPr>
          <w:rStyle w:val="lev"/>
          <w:b/>
          <w:bCs/>
        </w:rPr>
        <w:fldChar w:fldCharType="separate"/>
      </w:r>
      <w:r w:rsidR="006954D0">
        <w:rPr>
          <w:rStyle w:val="Lienhypertexte"/>
        </w:rPr>
        <w:t>Gâteau de l'écureuil</w:t>
      </w:r>
      <w:r>
        <w:rPr>
          <w:rStyle w:val="lev"/>
          <w:b/>
          <w:bCs/>
        </w:rPr>
        <w:fldChar w:fldCharType="end"/>
      </w:r>
    </w:p>
    <w:p w:rsidR="002D6FF1" w:rsidRDefault="002D6FF1" w:rsidP="00E607FF">
      <w:pPr>
        <w:pStyle w:val="Titre1"/>
        <w:jc w:val="center"/>
      </w:pPr>
      <w:r>
        <w:rPr>
          <w:noProof/>
        </w:rPr>
        <w:drawing>
          <wp:inline distT="0" distB="0" distL="0" distR="0">
            <wp:extent cx="5760720" cy="4320540"/>
            <wp:effectExtent l="19050" t="0" r="0" b="0"/>
            <wp:docPr id="3" name="irc_mi" descr="http://icu.linter.fr/750/326543/1394492267/gateau-de-l-ecureu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cu.linter.fr/750/326543/1394492267/gateau-de-l-ecureuil.jpg"/>
                    <pic:cNvPicPr>
                      <a:picLocks noChangeAspect="1" noChangeArrowheads="1"/>
                    </pic:cNvPicPr>
                  </pic:nvPicPr>
                  <pic:blipFill>
                    <a:blip r:embed="rId5"/>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000"/>
      </w:tblPr>
      <w:tblGrid>
        <w:gridCol w:w="10466"/>
      </w:tblGrid>
      <w:tr w:rsidR="006954D0">
        <w:trPr>
          <w:tblCellSpacing w:w="0" w:type="dxa"/>
          <w:jc w:val="center"/>
        </w:trPr>
        <w:tc>
          <w:tcPr>
            <w:tcW w:w="0" w:type="auto"/>
            <w:vAlign w:val="center"/>
          </w:tcPr>
          <w:tbl>
            <w:tblPr>
              <w:tblW w:w="3925" w:type="pct"/>
              <w:tblCellSpacing w:w="0" w:type="dxa"/>
              <w:tblCellMar>
                <w:left w:w="0" w:type="dxa"/>
                <w:right w:w="0" w:type="dxa"/>
              </w:tblCellMar>
              <w:tblLook w:val="0000"/>
            </w:tblPr>
            <w:tblGrid>
              <w:gridCol w:w="144"/>
              <w:gridCol w:w="8072"/>
            </w:tblGrid>
            <w:tr w:rsidR="002D6FF1" w:rsidTr="002D6FF1">
              <w:trPr>
                <w:tblCellSpacing w:w="0" w:type="dxa"/>
              </w:trPr>
              <w:tc>
                <w:tcPr>
                  <w:tcW w:w="144" w:type="dxa"/>
                </w:tcPr>
                <w:p w:rsidR="002D6FF1" w:rsidRDefault="002D6FF1">
                  <w:r>
                    <w:t> </w:t>
                  </w:r>
                </w:p>
              </w:tc>
              <w:tc>
                <w:tcPr>
                  <w:tcW w:w="0" w:type="auto"/>
                </w:tcPr>
                <w:tbl>
                  <w:tblPr>
                    <w:tblW w:w="5000" w:type="pct"/>
                    <w:tblCellSpacing w:w="15" w:type="dxa"/>
                    <w:tblCellMar>
                      <w:top w:w="15" w:type="dxa"/>
                      <w:left w:w="15" w:type="dxa"/>
                      <w:bottom w:w="15" w:type="dxa"/>
                      <w:right w:w="15" w:type="dxa"/>
                    </w:tblCellMar>
                    <w:tblLook w:val="0000"/>
                  </w:tblPr>
                  <w:tblGrid>
                    <w:gridCol w:w="8072"/>
                  </w:tblGrid>
                  <w:tr w:rsidR="002D6FF1">
                    <w:trPr>
                      <w:tblCellSpacing w:w="15" w:type="dxa"/>
                    </w:trPr>
                    <w:tc>
                      <w:tcPr>
                        <w:tcW w:w="0" w:type="auto"/>
                        <w:vAlign w:val="center"/>
                      </w:tcPr>
                      <w:p w:rsidR="002D6FF1" w:rsidRDefault="002D6FF1" w:rsidP="002D6FF1">
                        <w:r>
                          <w:rPr>
                            <w:b/>
                            <w:bCs/>
                          </w:rPr>
                          <w:t>Préparation :</w:t>
                        </w:r>
                        <w:r>
                          <w:t xml:space="preserve"> 15 mn  - </w:t>
                        </w:r>
                        <w:r>
                          <w:rPr>
                            <w:b/>
                            <w:bCs/>
                          </w:rPr>
                          <w:t xml:space="preserve">Cuisson : </w:t>
                        </w:r>
                        <w:r>
                          <w:t xml:space="preserve">40 mn  - </w:t>
                        </w:r>
                        <w:r>
                          <w:rPr>
                            <w:b/>
                            <w:bCs/>
                          </w:rPr>
                          <w:t>Repos :</w:t>
                        </w:r>
                        <w:r>
                          <w:t xml:space="preserve"> 0 mn  - </w:t>
                        </w:r>
                        <w:r>
                          <w:rPr>
                            <w:b/>
                            <w:bCs/>
                          </w:rPr>
                          <w:t>Temps total :</w:t>
                        </w:r>
                        <w:r>
                          <w:t xml:space="preserve"> 55 mn </w:t>
                        </w:r>
                      </w:p>
                    </w:tc>
                  </w:tr>
                </w:tbl>
                <w:p w:rsidR="002D6FF1" w:rsidRDefault="002D6FF1">
                  <w:r>
                    <w:br/>
                  </w:r>
                  <w:r>
                    <w:rPr>
                      <w:b/>
                      <w:bCs/>
                    </w:rPr>
                    <w:t>Pour 6 personnes :</w:t>
                  </w:r>
                </w:p>
                <w:p w:rsidR="002D6FF1" w:rsidRDefault="002D6FF1">
                  <w:r>
                    <w:rPr>
                      <w:rFonts w:hAnsi="Symbol"/>
                    </w:rPr>
                    <w:t></w:t>
                  </w:r>
                  <w:r>
                    <w:t xml:space="preserve">    </w:t>
                  </w:r>
                  <w:smartTag w:uri="urn:schemas-microsoft-com:office:smarttags" w:element="metricconverter">
                    <w:smartTagPr>
                      <w:attr w:name="ProductID" w:val="150 g"/>
                    </w:smartTagPr>
                    <w:r>
                      <w:t>150 g</w:t>
                    </w:r>
                  </w:smartTag>
                  <w:r>
                    <w:t xml:space="preserve"> de beurre </w:t>
                  </w:r>
                </w:p>
                <w:p w:rsidR="002D6FF1" w:rsidRDefault="002D6FF1">
                  <w:r>
                    <w:rPr>
                      <w:rFonts w:hAnsi="Symbol"/>
                    </w:rPr>
                    <w:t></w:t>
                  </w:r>
                  <w:r>
                    <w:t xml:space="preserve">    </w:t>
                  </w:r>
                  <w:smartTag w:uri="urn:schemas-microsoft-com:office:smarttags" w:element="metricconverter">
                    <w:smartTagPr>
                      <w:attr w:name="ProductID" w:val="120 g"/>
                    </w:smartTagPr>
                    <w:r>
                      <w:t>120 g</w:t>
                    </w:r>
                  </w:smartTag>
                  <w:r>
                    <w:t xml:space="preserve"> de sucre roux </w:t>
                  </w:r>
                </w:p>
                <w:p w:rsidR="002D6FF1" w:rsidRDefault="002D6FF1">
                  <w:r>
                    <w:rPr>
                      <w:rFonts w:hAnsi="Symbol"/>
                    </w:rPr>
                    <w:t></w:t>
                  </w:r>
                  <w:r>
                    <w:t xml:space="preserve">    </w:t>
                  </w:r>
                  <w:smartTag w:uri="urn:schemas-microsoft-com:office:smarttags" w:element="metricconverter">
                    <w:smartTagPr>
                      <w:attr w:name="ProductID" w:val="100 g"/>
                    </w:smartTagPr>
                    <w:r>
                      <w:t>100 g</w:t>
                    </w:r>
                  </w:smartTag>
                  <w:r>
                    <w:t xml:space="preserve"> de farine </w:t>
                  </w:r>
                </w:p>
                <w:p w:rsidR="002D6FF1" w:rsidRDefault="002D6FF1">
                  <w:r>
                    <w:rPr>
                      <w:rFonts w:hAnsi="Symbol"/>
                    </w:rPr>
                    <w:t></w:t>
                  </w:r>
                  <w:r>
                    <w:t xml:space="preserve">    </w:t>
                  </w:r>
                  <w:smartTag w:uri="urn:schemas-microsoft-com:office:smarttags" w:element="metricconverter">
                    <w:smartTagPr>
                      <w:attr w:name="ProductID" w:val="75 g"/>
                    </w:smartTagPr>
                    <w:r>
                      <w:t>75 g</w:t>
                    </w:r>
                  </w:smartTag>
                  <w:r>
                    <w:t xml:space="preserve"> de noisettes </w:t>
                  </w:r>
                </w:p>
                <w:p w:rsidR="002D6FF1" w:rsidRDefault="002D6FF1">
                  <w:r>
                    <w:rPr>
                      <w:rFonts w:hAnsi="Symbol"/>
                    </w:rPr>
                    <w:t></w:t>
                  </w:r>
                  <w:r>
                    <w:t xml:space="preserve">    </w:t>
                  </w:r>
                  <w:smartTag w:uri="urn:schemas-microsoft-com:office:smarttags" w:element="metricconverter">
                    <w:smartTagPr>
                      <w:attr w:name="ProductID" w:val="75 g"/>
                    </w:smartTagPr>
                    <w:r>
                      <w:t>75 g</w:t>
                    </w:r>
                  </w:smartTag>
                  <w:r>
                    <w:t xml:space="preserve"> de </w:t>
                  </w:r>
                  <w:hyperlink r:id="rId6" w:tgtFrame="_blank" w:history="1">
                    <w:r>
                      <w:rPr>
                        <w:rStyle w:val="Lienhypertexte"/>
                      </w:rPr>
                      <w:t>noix</w:t>
                    </w:r>
                  </w:hyperlink>
                  <w:r>
                    <w:t xml:space="preserve"> de pécan </w:t>
                  </w:r>
                </w:p>
                <w:p w:rsidR="002D6FF1" w:rsidRDefault="002D6FF1">
                  <w:r>
                    <w:rPr>
                      <w:rFonts w:hAnsi="Symbol"/>
                    </w:rPr>
                    <w:t></w:t>
                  </w:r>
                  <w:r>
                    <w:t xml:space="preserve">    </w:t>
                  </w:r>
                  <w:smartTag w:uri="urn:schemas-microsoft-com:office:smarttags" w:element="metricconverter">
                    <w:smartTagPr>
                      <w:attr w:name="ProductID" w:val="50 g"/>
                    </w:smartTagPr>
                    <w:r>
                      <w:t>50 g</w:t>
                    </w:r>
                  </w:smartTag>
                  <w:r>
                    <w:t xml:space="preserve"> de miel </w:t>
                  </w:r>
                </w:p>
                <w:p w:rsidR="002D6FF1" w:rsidRDefault="002D6FF1">
                  <w:r>
                    <w:rPr>
                      <w:rFonts w:hAnsi="Symbol"/>
                    </w:rPr>
                    <w:t></w:t>
                  </w:r>
                  <w:r>
                    <w:t xml:space="preserve">    3 </w:t>
                  </w:r>
                  <w:proofErr w:type="spellStart"/>
                  <w:r>
                    <w:t>oeufs</w:t>
                  </w:r>
                  <w:proofErr w:type="spellEnd"/>
                  <w:r>
                    <w:t xml:space="preserve"> </w:t>
                  </w:r>
                </w:p>
                <w:p w:rsidR="002D6FF1" w:rsidRDefault="002D6FF1">
                  <w:r>
                    <w:rPr>
                      <w:rFonts w:hAnsi="Symbol"/>
                    </w:rPr>
                    <w:t></w:t>
                  </w:r>
                  <w:r>
                    <w:t xml:space="preserve">    2 cuillères à café de levure </w:t>
                  </w:r>
                </w:p>
                <w:p w:rsidR="002D6FF1" w:rsidRDefault="002D6FF1">
                  <w:r>
                    <w:rPr>
                      <w:rFonts w:hAnsi="Symbol"/>
                    </w:rPr>
                    <w:t></w:t>
                  </w:r>
                  <w:r>
                    <w:t xml:space="preserve">    1 pincée de sel </w:t>
                  </w:r>
                </w:p>
              </w:tc>
            </w:tr>
          </w:tbl>
          <w:p w:rsidR="006954D0" w:rsidRDefault="006954D0"/>
        </w:tc>
      </w:tr>
      <w:tr w:rsidR="006954D0">
        <w:trPr>
          <w:tblCellSpacing w:w="0" w:type="dxa"/>
          <w:jc w:val="center"/>
        </w:trPr>
        <w:tc>
          <w:tcPr>
            <w:tcW w:w="0" w:type="auto"/>
            <w:tcMar>
              <w:top w:w="150" w:type="dxa"/>
              <w:left w:w="0" w:type="dxa"/>
              <w:bottom w:w="225" w:type="dxa"/>
              <w:right w:w="0" w:type="dxa"/>
            </w:tcMar>
            <w:vAlign w:val="center"/>
          </w:tcPr>
          <w:p w:rsidR="006954D0" w:rsidRPr="002E2A35" w:rsidRDefault="006954D0" w:rsidP="002E2A35">
            <w:pPr>
              <w:spacing w:before="100" w:beforeAutospacing="1" w:after="100" w:afterAutospacing="1"/>
              <w:ind w:left="360"/>
              <w:rPr>
                <w:b/>
              </w:rPr>
            </w:pPr>
            <w:r w:rsidRPr="002E2A35">
              <w:rPr>
                <w:b/>
              </w:rPr>
              <w:t> Préparation </w:t>
            </w:r>
          </w:p>
        </w:tc>
      </w:tr>
      <w:tr w:rsidR="006954D0">
        <w:trPr>
          <w:tblCellSpacing w:w="0" w:type="dxa"/>
          <w:jc w:val="center"/>
        </w:trPr>
        <w:tc>
          <w:tcPr>
            <w:tcW w:w="0" w:type="auto"/>
            <w:vAlign w:val="center"/>
          </w:tcPr>
          <w:tbl>
            <w:tblPr>
              <w:tblW w:w="10466" w:type="dxa"/>
              <w:tblCellSpacing w:w="15" w:type="dxa"/>
              <w:tblInd w:w="720" w:type="dxa"/>
              <w:tblCellMar>
                <w:top w:w="15" w:type="dxa"/>
                <w:left w:w="15" w:type="dxa"/>
                <w:bottom w:w="15" w:type="dxa"/>
                <w:right w:w="15" w:type="dxa"/>
              </w:tblCellMar>
              <w:tblLook w:val="0000"/>
            </w:tblPr>
            <w:tblGrid>
              <w:gridCol w:w="81"/>
              <w:gridCol w:w="10385"/>
            </w:tblGrid>
            <w:tr w:rsidR="006954D0" w:rsidTr="002D6FF1">
              <w:trPr>
                <w:tblCellSpacing w:w="15" w:type="dxa"/>
              </w:trPr>
              <w:tc>
                <w:tcPr>
                  <w:tcW w:w="36" w:type="dxa"/>
                </w:tcPr>
                <w:p w:rsidR="006954D0" w:rsidRDefault="006954D0">
                  <w:pPr>
                    <w:jc w:val="right"/>
                  </w:pPr>
                </w:p>
              </w:tc>
              <w:tc>
                <w:tcPr>
                  <w:tcW w:w="10340" w:type="dxa"/>
                  <w:tcMar>
                    <w:top w:w="75" w:type="dxa"/>
                    <w:left w:w="0" w:type="dxa"/>
                    <w:bottom w:w="225" w:type="dxa"/>
                    <w:right w:w="0" w:type="dxa"/>
                  </w:tcMar>
                </w:tcPr>
                <w:p w:rsidR="006954D0" w:rsidRDefault="006954D0">
                  <w:pPr>
                    <w:spacing w:line="255" w:lineRule="atLeast"/>
                  </w:pPr>
                  <w:r>
                    <w:rPr>
                      <w:rFonts w:hAnsi="Symbol"/>
                    </w:rPr>
                    <w:t></w:t>
                  </w:r>
                  <w:r>
                    <w:t xml:space="preserve">  1     Préchauffer le four à </w:t>
                  </w:r>
                  <w:smartTag w:uri="urn:schemas-microsoft-com:office:smarttags" w:element="metricconverter">
                    <w:smartTagPr>
                      <w:attr w:name="ProductID" w:val="180°C"/>
                    </w:smartTagPr>
                    <w:r>
                      <w:t>180°C</w:t>
                    </w:r>
                  </w:smartTag>
                  <w:r>
                    <w:t xml:space="preserve"> (thermostat 6). Dans un saladier, </w:t>
                  </w:r>
                  <w:hyperlink r:id="rId7" w:tgtFrame="_blank" w:history="1">
                    <w:r>
                      <w:rPr>
                        <w:rStyle w:val="Lienhypertexte"/>
                      </w:rPr>
                      <w:t>fouetter</w:t>
                    </w:r>
                  </w:hyperlink>
                  <w:r>
                    <w:t xml:space="preserve"> le beurre ramolli avec le sucre, puis incorporer les jaunes d’</w:t>
                  </w:r>
                  <w:proofErr w:type="spellStart"/>
                  <w:r>
                    <w:t>oeufs</w:t>
                  </w:r>
                  <w:proofErr w:type="spellEnd"/>
                  <w:r>
                    <w:t xml:space="preserve"> un à un. Mixer la moitié des </w:t>
                  </w:r>
                  <w:hyperlink r:id="rId8" w:tgtFrame="_blank" w:history="1">
                    <w:r>
                      <w:rPr>
                        <w:rStyle w:val="Lienhypertexte"/>
                      </w:rPr>
                      <w:t>noisettes</w:t>
                    </w:r>
                  </w:hyperlink>
                  <w:r>
                    <w:t xml:space="preserve"> et la moitié des </w:t>
                  </w:r>
                  <w:hyperlink r:id="rId9" w:tgtFrame="_blank" w:history="1">
                    <w:r>
                      <w:rPr>
                        <w:rStyle w:val="Lienhypertexte"/>
                      </w:rPr>
                      <w:t>noix</w:t>
                    </w:r>
                  </w:hyperlink>
                  <w:r>
                    <w:t xml:space="preserve"> de pécan et les ajouter à la pâte, ainsi que la farine tamisée et mélangée avec la levure, puis le miel. </w:t>
                  </w:r>
                </w:p>
              </w:tc>
            </w:tr>
            <w:tr w:rsidR="006954D0" w:rsidTr="002D6FF1">
              <w:trPr>
                <w:tblCellSpacing w:w="15" w:type="dxa"/>
              </w:trPr>
              <w:tc>
                <w:tcPr>
                  <w:tcW w:w="36" w:type="dxa"/>
                </w:tcPr>
                <w:p w:rsidR="006954D0" w:rsidRDefault="006954D0">
                  <w:pPr>
                    <w:jc w:val="right"/>
                  </w:pPr>
                </w:p>
              </w:tc>
              <w:tc>
                <w:tcPr>
                  <w:tcW w:w="10340" w:type="dxa"/>
                  <w:tcMar>
                    <w:top w:w="75" w:type="dxa"/>
                    <w:left w:w="0" w:type="dxa"/>
                    <w:bottom w:w="225" w:type="dxa"/>
                    <w:right w:w="0" w:type="dxa"/>
                  </w:tcMar>
                </w:tcPr>
                <w:p w:rsidR="006954D0" w:rsidRDefault="006954D0">
                  <w:pPr>
                    <w:spacing w:line="255" w:lineRule="atLeast"/>
                  </w:pPr>
                  <w:r>
                    <w:rPr>
                      <w:rFonts w:hAnsi="Symbol"/>
                    </w:rPr>
                    <w:t></w:t>
                  </w:r>
                  <w:r>
                    <w:t xml:space="preserve">  2     </w:t>
                  </w:r>
                  <w:hyperlink r:id="rId10" w:tgtFrame="_blank" w:history="1">
                    <w:r>
                      <w:rPr>
                        <w:rStyle w:val="Lienhypertexte"/>
                      </w:rPr>
                      <w:t>Monter</w:t>
                    </w:r>
                  </w:hyperlink>
                  <w:r>
                    <w:t xml:space="preserve"> les blancs en neige avec la pincée de sel, et les ajouter délicatement à la pâte. </w:t>
                  </w:r>
                </w:p>
              </w:tc>
            </w:tr>
            <w:tr w:rsidR="006954D0" w:rsidTr="002D6FF1">
              <w:trPr>
                <w:tblCellSpacing w:w="15" w:type="dxa"/>
              </w:trPr>
              <w:tc>
                <w:tcPr>
                  <w:tcW w:w="36" w:type="dxa"/>
                </w:tcPr>
                <w:p w:rsidR="006954D0" w:rsidRDefault="006954D0">
                  <w:pPr>
                    <w:jc w:val="right"/>
                  </w:pPr>
                </w:p>
              </w:tc>
              <w:tc>
                <w:tcPr>
                  <w:tcW w:w="10340" w:type="dxa"/>
                  <w:tcMar>
                    <w:top w:w="75" w:type="dxa"/>
                    <w:left w:w="0" w:type="dxa"/>
                    <w:bottom w:w="225" w:type="dxa"/>
                    <w:right w:w="0" w:type="dxa"/>
                  </w:tcMar>
                </w:tcPr>
                <w:p w:rsidR="006954D0" w:rsidRDefault="006954D0">
                  <w:pPr>
                    <w:spacing w:line="255" w:lineRule="atLeast"/>
                  </w:pPr>
                  <w:r>
                    <w:rPr>
                      <w:rFonts w:hAnsi="Symbol"/>
                    </w:rPr>
                    <w:t></w:t>
                  </w:r>
                  <w:r>
                    <w:t xml:space="preserve">  3     Verser la pâte dans le </w:t>
                  </w:r>
                  <w:hyperlink r:id="rId11" w:tgtFrame="_blank" w:history="1">
                    <w:r>
                      <w:rPr>
                        <w:rStyle w:val="Lienhypertexte"/>
                      </w:rPr>
                      <w:t>moule</w:t>
                    </w:r>
                  </w:hyperlink>
                  <w:r>
                    <w:t xml:space="preserve">. </w:t>
                  </w:r>
                  <w:hyperlink r:id="rId12" w:tgtFrame="_blank" w:history="1">
                    <w:r>
                      <w:rPr>
                        <w:rStyle w:val="Lienhypertexte"/>
                      </w:rPr>
                      <w:t>Concasser</w:t>
                    </w:r>
                  </w:hyperlink>
                  <w:r>
                    <w:t xml:space="preserve"> grossièrement les </w:t>
                  </w:r>
                  <w:hyperlink r:id="rId13" w:tgtFrame="_blank" w:history="1">
                    <w:r>
                      <w:rPr>
                        <w:rStyle w:val="Lienhypertexte"/>
                      </w:rPr>
                      <w:t>noisettes</w:t>
                    </w:r>
                  </w:hyperlink>
                  <w:r>
                    <w:t xml:space="preserve"> et </w:t>
                  </w:r>
                  <w:hyperlink r:id="rId14" w:tgtFrame="_blank" w:history="1">
                    <w:r>
                      <w:rPr>
                        <w:rStyle w:val="Lienhypertexte"/>
                      </w:rPr>
                      <w:t>noix</w:t>
                    </w:r>
                  </w:hyperlink>
                  <w:r>
                    <w:t xml:space="preserve"> de pécan restantes et en couvrir le dessus du </w:t>
                  </w:r>
                  <w:hyperlink r:id="rId15" w:tgtFrame="_blank" w:history="1">
                    <w:r>
                      <w:rPr>
                        <w:rStyle w:val="Lienhypertexte"/>
                      </w:rPr>
                      <w:t>moule</w:t>
                    </w:r>
                  </w:hyperlink>
                  <w:r>
                    <w:t xml:space="preserve">. Mettre au four pendant 40 minutes environ. Laisser refroidir avant de démouler. </w:t>
                  </w:r>
                </w:p>
              </w:tc>
            </w:tr>
          </w:tbl>
          <w:p w:rsidR="006954D0" w:rsidRDefault="006954D0">
            <w:pPr>
              <w:ind w:left="720"/>
            </w:pPr>
          </w:p>
        </w:tc>
      </w:tr>
      <w:tr w:rsidR="006954D0">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6954D0">
              <w:trPr>
                <w:tblCellSpacing w:w="37" w:type="dxa"/>
              </w:trPr>
              <w:tc>
                <w:tcPr>
                  <w:tcW w:w="0" w:type="auto"/>
                  <w:vAlign w:val="center"/>
                </w:tcPr>
                <w:p w:rsidR="006954D0" w:rsidRDefault="006954D0">
                  <w:r>
                    <w:rPr>
                      <w:rFonts w:ascii="Arial" w:hAnsi="Arial" w:cs="Arial"/>
                      <w:b/>
                      <w:bCs/>
                      <w:color w:val="000000"/>
                      <w:sz w:val="20"/>
                      <w:szCs w:val="20"/>
                    </w:rPr>
                    <w:t>Pour finir ...</w:t>
                  </w:r>
                  <w:r>
                    <w:rPr>
                      <w:rFonts w:ascii="Arial" w:hAnsi="Arial" w:cs="Arial"/>
                      <w:color w:val="666666"/>
                      <w:sz w:val="20"/>
                      <w:szCs w:val="20"/>
                    </w:rPr>
                    <w:t xml:space="preserve"> On peut bien sûr varier les noix utilisées (noisettes, noix de cajou, cacahuètes, pignons, noix du Brésil, noix de macadamia...), ou en remplacer une partie par du chocolat râpé pour un résultat plus fondant !</w:t>
                  </w:r>
                </w:p>
              </w:tc>
            </w:tr>
          </w:tbl>
          <w:p w:rsidR="006954D0" w:rsidRDefault="006954D0"/>
        </w:tc>
      </w:tr>
    </w:tbl>
    <w:p w:rsidR="00906CB7" w:rsidRDefault="00906CB7"/>
    <w:sectPr w:rsidR="00906CB7" w:rsidSect="002E2A35">
      <w:pgSz w:w="11906" w:h="16838"/>
      <w:pgMar w:top="284"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81CFC"/>
    <w:multiLevelType w:val="multilevel"/>
    <w:tmpl w:val="6196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compat/>
  <w:rsids>
    <w:rsidRoot w:val="006954D0"/>
    <w:rsid w:val="002D6FF1"/>
    <w:rsid w:val="002E2A35"/>
    <w:rsid w:val="003E2487"/>
    <w:rsid w:val="006954D0"/>
    <w:rsid w:val="006E2A53"/>
    <w:rsid w:val="00802F55"/>
    <w:rsid w:val="00825D51"/>
    <w:rsid w:val="00906CB7"/>
    <w:rsid w:val="00CE4ED2"/>
    <w:rsid w:val="00E607F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ED2"/>
    <w:rPr>
      <w:sz w:val="24"/>
      <w:szCs w:val="24"/>
    </w:rPr>
  </w:style>
  <w:style w:type="paragraph" w:styleId="Titre1">
    <w:name w:val="heading 1"/>
    <w:basedOn w:val="Normal"/>
    <w:qFormat/>
    <w:rsid w:val="006954D0"/>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6954D0"/>
    <w:rPr>
      <w:b/>
      <w:bCs/>
    </w:rPr>
  </w:style>
  <w:style w:type="character" w:styleId="Lienhypertexte">
    <w:name w:val="Hyperlink"/>
    <w:rsid w:val="006954D0"/>
    <w:rPr>
      <w:color w:val="0000FF"/>
      <w:u w:val="single"/>
    </w:rPr>
  </w:style>
  <w:style w:type="paragraph" w:styleId="Textedebulles">
    <w:name w:val="Balloon Text"/>
    <w:basedOn w:val="Normal"/>
    <w:link w:val="TextedebullesCar"/>
    <w:rsid w:val="002D6FF1"/>
    <w:rPr>
      <w:rFonts w:ascii="Tahoma" w:hAnsi="Tahoma" w:cs="Tahoma"/>
      <w:sz w:val="16"/>
      <w:szCs w:val="16"/>
    </w:rPr>
  </w:style>
  <w:style w:type="character" w:customStyle="1" w:styleId="TextedebullesCar">
    <w:name w:val="Texte de bulles Car"/>
    <w:basedOn w:val="Policepardfaut"/>
    <w:link w:val="Textedebulles"/>
    <w:rsid w:val="002D6F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6954D0"/>
    <w:pPr>
      <w:spacing w:before="100" w:beforeAutospacing="1" w:after="100" w:afterAutospacing="1"/>
      <w:outlineLvl w:val="0"/>
    </w:pPr>
    <w:rPr>
      <w:b/>
      <w:bCs/>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qFormat/>
    <w:rsid w:val="006954D0"/>
    <w:rPr>
      <w:b/>
      <w:bCs/>
    </w:rPr>
  </w:style>
  <w:style w:type="character" w:styleId="Lienhypertexte">
    <w:name w:val="Hyperlink"/>
    <w:rsid w:val="006954D0"/>
    <w:rPr>
      <w:color w:val="0000FF"/>
      <w:u w:val="single"/>
    </w:rPr>
  </w:style>
</w:styles>
</file>

<file path=word/webSettings.xml><?xml version="1.0" encoding="utf-8"?>
<w:webSettings xmlns:r="http://schemas.openxmlformats.org/officeDocument/2006/relationships" xmlns:w="http://schemas.openxmlformats.org/wordprocessingml/2006/main">
  <w:divs>
    <w:div w:id="1331640161">
      <w:bodyDiv w:val="1"/>
      <w:marLeft w:val="0"/>
      <w:marRight w:val="0"/>
      <w:marTop w:val="0"/>
      <w:marBottom w:val="0"/>
      <w:divBdr>
        <w:top w:val="none" w:sz="0" w:space="0" w:color="auto"/>
        <w:left w:val="none" w:sz="0" w:space="0" w:color="auto"/>
        <w:bottom w:val="none" w:sz="0" w:space="0" w:color="auto"/>
        <w:right w:val="none" w:sz="0" w:space="0" w:color="auto"/>
      </w:divBdr>
      <w:divsChild>
        <w:div w:id="197015740">
          <w:marLeft w:val="0"/>
          <w:marRight w:val="0"/>
          <w:marTop w:val="0"/>
          <w:marBottom w:val="0"/>
          <w:divBdr>
            <w:top w:val="none" w:sz="0" w:space="0" w:color="auto"/>
            <w:left w:val="none" w:sz="0" w:space="0" w:color="auto"/>
            <w:bottom w:val="none" w:sz="0" w:space="0" w:color="auto"/>
            <w:right w:val="none" w:sz="0" w:space="0" w:color="auto"/>
          </w:divBdr>
          <w:divsChild>
            <w:div w:id="1654480075">
              <w:marLeft w:val="0"/>
              <w:marRight w:val="0"/>
              <w:marTop w:val="0"/>
              <w:marBottom w:val="0"/>
              <w:divBdr>
                <w:top w:val="none" w:sz="0" w:space="0" w:color="auto"/>
                <w:left w:val="none" w:sz="0" w:space="0" w:color="auto"/>
                <w:bottom w:val="none" w:sz="0" w:space="0" w:color="auto"/>
                <w:right w:val="none" w:sz="0" w:space="0" w:color="auto"/>
              </w:divBdr>
            </w:div>
          </w:divsChild>
        </w:div>
        <w:div w:id="478420027">
          <w:marLeft w:val="0"/>
          <w:marRight w:val="0"/>
          <w:marTop w:val="30"/>
          <w:marBottom w:val="0"/>
          <w:divBdr>
            <w:top w:val="none" w:sz="0" w:space="0" w:color="auto"/>
            <w:left w:val="none" w:sz="0" w:space="0" w:color="auto"/>
            <w:bottom w:val="none" w:sz="0" w:space="0" w:color="auto"/>
            <w:right w:val="none" w:sz="0" w:space="0" w:color="auto"/>
          </w:divBdr>
          <w:divsChild>
            <w:div w:id="910774787">
              <w:marLeft w:val="0"/>
              <w:marRight w:val="0"/>
              <w:marTop w:val="60"/>
              <w:marBottom w:val="0"/>
              <w:divBdr>
                <w:top w:val="none" w:sz="0" w:space="0" w:color="auto"/>
                <w:left w:val="none" w:sz="0" w:space="0" w:color="auto"/>
                <w:bottom w:val="none" w:sz="0" w:space="0" w:color="auto"/>
                <w:right w:val="none" w:sz="0" w:space="0" w:color="auto"/>
              </w:divBdr>
            </w:div>
            <w:div w:id="1405837509">
              <w:marLeft w:val="0"/>
              <w:marRight w:val="0"/>
              <w:marTop w:val="0"/>
              <w:marBottom w:val="0"/>
              <w:divBdr>
                <w:top w:val="none" w:sz="0" w:space="0" w:color="auto"/>
                <w:left w:val="none" w:sz="0" w:space="0" w:color="auto"/>
                <w:bottom w:val="none" w:sz="0" w:space="0" w:color="auto"/>
                <w:right w:val="none" w:sz="0" w:space="0" w:color="auto"/>
              </w:divBdr>
            </w:div>
          </w:divsChild>
        </w:div>
        <w:div w:id="565647261">
          <w:marLeft w:val="0"/>
          <w:marRight w:val="0"/>
          <w:marTop w:val="0"/>
          <w:marBottom w:val="0"/>
          <w:divBdr>
            <w:top w:val="none" w:sz="0" w:space="0" w:color="auto"/>
            <w:left w:val="none" w:sz="0" w:space="0" w:color="auto"/>
            <w:bottom w:val="none" w:sz="0" w:space="0" w:color="auto"/>
            <w:right w:val="none" w:sz="0" w:space="0" w:color="auto"/>
          </w:divBdr>
        </w:div>
        <w:div w:id="171815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143/noisette.shtml" TargetMode="External"/><Relationship Id="rId13" Type="http://schemas.openxmlformats.org/officeDocument/2006/relationships/hyperlink" Target="http://www.linternaute.com/femmes/cuisine/encyclopedie/fiche_composant/143/noisette.shtml"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linternaute.com/femmes/cuisine/definition/67/fouetter.shtml" TargetMode="External"/><Relationship Id="rId12" Type="http://schemas.openxmlformats.org/officeDocument/2006/relationships/hyperlink" Target="http://www.linternaute.com/femmes/cuisine/definition/24/concasser.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internaute.com/femmes/cuisine/encyclopedie/fiche_composant/144/noix.shtml" TargetMode="External"/><Relationship Id="rId11" Type="http://schemas.openxmlformats.org/officeDocument/2006/relationships/hyperlink" Target="http://www.linternaute.com/femmes/cuisine/encyclopedie/fiche_composant/94/moule.shtml" TargetMode="External"/><Relationship Id="rId5" Type="http://schemas.openxmlformats.org/officeDocument/2006/relationships/image" Target="media/image1.jpeg"/><Relationship Id="rId15" Type="http://schemas.openxmlformats.org/officeDocument/2006/relationships/hyperlink" Target="http://www.linternaute.com/femmes/cuisine/encyclopedie/fiche_composant/94/moule.shtml" TargetMode="External"/><Relationship Id="rId10" Type="http://schemas.openxmlformats.org/officeDocument/2006/relationships/hyperlink" Target="http://www.linternaute.com/femmes/cuisine/definition/88/monter.shtml" TargetMode="External"/><Relationship Id="rId4" Type="http://schemas.openxmlformats.org/officeDocument/2006/relationships/webSettings" Target="webSettings.xml"/><Relationship Id="rId9" Type="http://schemas.openxmlformats.org/officeDocument/2006/relationships/hyperlink" Target="http://www.linternaute.com/femmes/cuisine/encyclopedie/fiche_composant/144/noix.shtml" TargetMode="External"/><Relationship Id="rId14" Type="http://schemas.openxmlformats.org/officeDocument/2006/relationships/hyperlink" Target="http://www.linternaute.com/femmes/cuisine/encyclopedie/fiche_composant/144/noix.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2046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Gâteau de l'écureuil  </vt:lpstr>
    </vt:vector>
  </TitlesOfParts>
  <Company>LSD Corp</Company>
  <LinksUpToDate>false</LinksUpToDate>
  <CharactersWithSpaces>2414</CharactersWithSpaces>
  <SharedDoc>false</SharedDoc>
  <HLinks>
    <vt:vector size="72" baseType="variant">
      <vt:variant>
        <vt:i4>1703981</vt:i4>
      </vt:variant>
      <vt:variant>
        <vt:i4>39</vt:i4>
      </vt:variant>
      <vt:variant>
        <vt:i4>0</vt:i4>
      </vt:variant>
      <vt:variant>
        <vt:i4>5</vt:i4>
      </vt:variant>
      <vt:variant>
        <vt:lpwstr>http://www.linternaute.com/femmes/cuisine/encyclopedie/fiche_composant/94/moule.shtml</vt:lpwstr>
      </vt:variant>
      <vt:variant>
        <vt:lpwstr/>
      </vt:variant>
      <vt:variant>
        <vt:i4>852072</vt:i4>
      </vt:variant>
      <vt:variant>
        <vt:i4>36</vt:i4>
      </vt:variant>
      <vt:variant>
        <vt:i4>0</vt:i4>
      </vt:variant>
      <vt:variant>
        <vt:i4>5</vt:i4>
      </vt:variant>
      <vt:variant>
        <vt:lpwstr>http://www.linternaute.com/femmes/cuisine/encyclopedie/fiche_composant/144/noix.shtml</vt:lpwstr>
      </vt:variant>
      <vt:variant>
        <vt:lpwstr/>
      </vt:variant>
      <vt:variant>
        <vt:i4>1769586</vt:i4>
      </vt:variant>
      <vt:variant>
        <vt:i4>33</vt:i4>
      </vt:variant>
      <vt:variant>
        <vt:i4>0</vt:i4>
      </vt:variant>
      <vt:variant>
        <vt:i4>5</vt:i4>
      </vt:variant>
      <vt:variant>
        <vt:lpwstr>http://www.linternaute.com/femmes/cuisine/encyclopedie/fiche_composant/143/noisette.shtml</vt:lpwstr>
      </vt:variant>
      <vt:variant>
        <vt:lpwstr/>
      </vt:variant>
      <vt:variant>
        <vt:i4>7602239</vt:i4>
      </vt:variant>
      <vt:variant>
        <vt:i4>30</vt:i4>
      </vt:variant>
      <vt:variant>
        <vt:i4>0</vt:i4>
      </vt:variant>
      <vt:variant>
        <vt:i4>5</vt:i4>
      </vt:variant>
      <vt:variant>
        <vt:lpwstr>http://www.linternaute.com/femmes/cuisine/definition/24/concasser.shtml</vt:lpwstr>
      </vt:variant>
      <vt:variant>
        <vt:lpwstr/>
      </vt:variant>
      <vt:variant>
        <vt:i4>1703981</vt:i4>
      </vt:variant>
      <vt:variant>
        <vt:i4>27</vt:i4>
      </vt:variant>
      <vt:variant>
        <vt:i4>0</vt:i4>
      </vt:variant>
      <vt:variant>
        <vt:i4>5</vt:i4>
      </vt:variant>
      <vt:variant>
        <vt:lpwstr>http://www.linternaute.com/femmes/cuisine/encyclopedie/fiche_composant/94/moule.shtml</vt:lpwstr>
      </vt:variant>
      <vt:variant>
        <vt:lpwstr/>
      </vt:variant>
      <vt:variant>
        <vt:i4>5046292</vt:i4>
      </vt:variant>
      <vt:variant>
        <vt:i4>24</vt:i4>
      </vt:variant>
      <vt:variant>
        <vt:i4>0</vt:i4>
      </vt:variant>
      <vt:variant>
        <vt:i4>5</vt:i4>
      </vt:variant>
      <vt:variant>
        <vt:lpwstr>http://www.linternaute.com/femmes/cuisine/definition/88/monter.shtml</vt:lpwstr>
      </vt:variant>
      <vt:variant>
        <vt:lpwstr/>
      </vt:variant>
      <vt:variant>
        <vt:i4>852072</vt:i4>
      </vt:variant>
      <vt:variant>
        <vt:i4>21</vt:i4>
      </vt:variant>
      <vt:variant>
        <vt:i4>0</vt:i4>
      </vt:variant>
      <vt:variant>
        <vt:i4>5</vt:i4>
      </vt:variant>
      <vt:variant>
        <vt:lpwstr>http://www.linternaute.com/femmes/cuisine/encyclopedie/fiche_composant/144/noix.shtml</vt:lpwstr>
      </vt:variant>
      <vt:variant>
        <vt:lpwstr/>
      </vt:variant>
      <vt:variant>
        <vt:i4>1769586</vt:i4>
      </vt:variant>
      <vt:variant>
        <vt:i4>18</vt:i4>
      </vt:variant>
      <vt:variant>
        <vt:i4>0</vt:i4>
      </vt:variant>
      <vt:variant>
        <vt:i4>5</vt:i4>
      </vt:variant>
      <vt:variant>
        <vt:lpwstr>http://www.linternaute.com/femmes/cuisine/encyclopedie/fiche_composant/143/noisette.shtml</vt:lpwstr>
      </vt:variant>
      <vt:variant>
        <vt:lpwstr/>
      </vt:variant>
      <vt:variant>
        <vt:i4>2490495</vt:i4>
      </vt:variant>
      <vt:variant>
        <vt:i4>15</vt:i4>
      </vt:variant>
      <vt:variant>
        <vt:i4>0</vt:i4>
      </vt:variant>
      <vt:variant>
        <vt:i4>5</vt:i4>
      </vt:variant>
      <vt:variant>
        <vt:lpwstr>http://www.linternaute.com/femmes/cuisine/definition/67/fouetter.shtml</vt:lpwstr>
      </vt:variant>
      <vt:variant>
        <vt:lpwstr/>
      </vt:variant>
      <vt:variant>
        <vt:i4>852072</vt:i4>
      </vt:variant>
      <vt:variant>
        <vt:i4>12</vt:i4>
      </vt:variant>
      <vt:variant>
        <vt:i4>0</vt:i4>
      </vt:variant>
      <vt:variant>
        <vt:i4>5</vt:i4>
      </vt:variant>
      <vt:variant>
        <vt:lpwstr>http://www.linternaute.com/femmes/cuisine/encyclopedie/fiche_composant/144/noix.shtml</vt:lpwstr>
      </vt:variant>
      <vt:variant>
        <vt:lpwstr/>
      </vt:variant>
      <vt:variant>
        <vt:i4>3538953</vt:i4>
      </vt:variant>
      <vt:variant>
        <vt:i4>3</vt:i4>
      </vt:variant>
      <vt:variant>
        <vt:i4>0</vt:i4>
      </vt:variant>
      <vt:variant>
        <vt:i4>5</vt:i4>
      </vt:variant>
      <vt:variant>
        <vt:lpwstr>http://www.linternaute.com/femmes/cuisine/recette/317464/1398718084/gateau_de_l_ecureuil.shtml</vt:lpwstr>
      </vt:variant>
      <vt:variant>
        <vt:lpwstr/>
      </vt:variant>
      <vt:variant>
        <vt:i4>3538953</vt:i4>
      </vt:variant>
      <vt:variant>
        <vt:i4>0</vt:i4>
      </vt:variant>
      <vt:variant>
        <vt:i4>0</vt:i4>
      </vt:variant>
      <vt:variant>
        <vt:i4>5</vt:i4>
      </vt:variant>
      <vt:variant>
        <vt:lpwstr>http://www.linternaute.com/femmes/cuisine/recette/317464/1398718084/gateau_de_l_ecureuil.shtml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Gâteau de l'écureuil</dc:title>
  <dc:creator>LSD Ghost</dc:creator>
  <cp:lastModifiedBy>Utilisateur</cp:lastModifiedBy>
  <cp:revision>5</cp:revision>
  <dcterms:created xsi:type="dcterms:W3CDTF">2014-10-17T12:02:00Z</dcterms:created>
  <dcterms:modified xsi:type="dcterms:W3CDTF">2014-10-28T19:11:00Z</dcterms:modified>
</cp:coreProperties>
</file>